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2DAE" w14:textId="7A6BA410" w:rsidR="00AE3807" w:rsidRPr="00F93FC3" w:rsidRDefault="004378BB">
      <w:pPr>
        <w:rPr>
          <w:rFonts w:cstheme="minorHAnsi"/>
          <w:b/>
          <w:bCs/>
          <w:color w:val="7030A0"/>
          <w:sz w:val="56"/>
          <w:szCs w:val="56"/>
        </w:rPr>
      </w:pPr>
      <w:r w:rsidRPr="00F93FC3">
        <w:rPr>
          <w:rFonts w:cstheme="minorHAnsi"/>
          <w:b/>
          <w:bCs/>
          <w:color w:val="7030A0"/>
          <w:sz w:val="56"/>
          <w:szCs w:val="56"/>
        </w:rPr>
        <w:t>LĪGUMA NOTEIKUMI</w:t>
      </w:r>
    </w:p>
    <w:p w14:paraId="7F3DE9CD" w14:textId="053F47E0" w:rsidR="00AE3807" w:rsidRPr="004378BB" w:rsidRDefault="00AE3807">
      <w:pPr>
        <w:rPr>
          <w:rFonts w:cstheme="minorHAnsi"/>
        </w:rPr>
      </w:pPr>
    </w:p>
    <w:p w14:paraId="273A85CA" w14:textId="03E80D41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Style w:val="Strong"/>
          <w:rFonts w:asciiTheme="minorHAnsi" w:hAnsiTheme="minorHAnsi" w:cstheme="minorHAnsi"/>
          <w:color w:val="111111"/>
          <w:sz w:val="27"/>
          <w:szCs w:val="27"/>
        </w:rPr>
        <w:t>Nodibinājums “Mācību centrs ATBALSTS”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>, reģ. nr. </w:t>
      </w:r>
      <w:r w:rsidRPr="004378BB">
        <w:rPr>
          <w:rFonts w:asciiTheme="minorHAnsi" w:hAnsiTheme="minorHAnsi" w:cstheme="minorHAnsi"/>
          <w:color w:val="000000"/>
          <w:sz w:val="27"/>
          <w:szCs w:val="27"/>
        </w:rPr>
        <w:t xml:space="preserve">40008228814, un tā struktūrvienība – </w:t>
      </w:r>
      <w:r w:rsidRPr="00A83B9A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profesionālās tālākizglītības centrs “ATBALSTS”, </w:t>
      </w:r>
      <w:r w:rsidRPr="00A83B9A">
        <w:rPr>
          <w:rFonts w:asciiTheme="minorHAnsi" w:hAnsiTheme="minorHAnsi" w:cstheme="minorHAnsi"/>
          <w:color w:val="000000"/>
          <w:sz w:val="27"/>
          <w:szCs w:val="27"/>
        </w:rPr>
        <w:t>izglītības iestādes reģistrācijas Nr.3361802366,</w:t>
      </w:r>
      <w:r w:rsidRPr="004378BB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>(turpmāk – Pārdevējs), no vienas puses, un fiziska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vai juridiska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persona, kura</w:t>
      </w:r>
      <w:r w:rsidR="00014AF8" w:rsidRPr="004378BB">
        <w:rPr>
          <w:rFonts w:asciiTheme="minorHAnsi" w:hAnsiTheme="minorHAnsi" w:cstheme="minorHAnsi"/>
          <w:color w:val="111111"/>
          <w:sz w:val="27"/>
          <w:szCs w:val="27"/>
        </w:rPr>
        <w:t>,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izmantojot interneta</w:t>
      </w:r>
      <w:r w:rsidR="009D629B">
        <w:rPr>
          <w:rFonts w:asciiTheme="minorHAnsi" w:hAnsiTheme="minorHAnsi" w:cstheme="minorHAnsi"/>
          <w:color w:val="111111"/>
          <w:sz w:val="27"/>
          <w:szCs w:val="27"/>
        </w:rPr>
        <w:t xml:space="preserve"> 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>vietni</w:t>
      </w:r>
      <w:r w:rsidR="006B49A8">
        <w:rPr>
          <w:rFonts w:asciiTheme="minorHAnsi" w:hAnsiTheme="minorHAnsi" w:cstheme="minorHAnsi"/>
          <w:color w:val="111111"/>
          <w:sz w:val="27"/>
          <w:szCs w:val="27"/>
        </w:rPr>
        <w:t xml:space="preserve"> 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> </w:t>
      </w:r>
      <w:hyperlink r:id="rId7" w:history="1">
        <w:r w:rsidRPr="004378BB">
          <w:rPr>
            <w:rStyle w:val="Hyperlink"/>
            <w:rFonts w:asciiTheme="minorHAnsi" w:hAnsiTheme="minorHAnsi" w:cstheme="minorHAnsi"/>
            <w:sz w:val="27"/>
            <w:szCs w:val="27"/>
          </w:rPr>
          <w:t>www.</w:t>
        </w:r>
        <w:r w:rsidRPr="004378BB">
          <w:rPr>
            <w:rStyle w:val="Hyperlink"/>
            <w:rFonts w:asciiTheme="minorHAnsi" w:hAnsiTheme="minorHAnsi" w:cstheme="minorHAnsi"/>
            <w:sz w:val="27"/>
            <w:szCs w:val="27"/>
          </w:rPr>
          <w:t>atbalsts.lv</w:t>
        </w:r>
      </w:hyperlink>
      <w:r w:rsidRPr="004378BB">
        <w:rPr>
          <w:rFonts w:asciiTheme="minorHAnsi" w:hAnsiTheme="minorHAnsi" w:cstheme="minorHAnsi"/>
          <w:color w:val="111111"/>
          <w:sz w:val="27"/>
          <w:szCs w:val="27"/>
        </w:rPr>
        <w:t> (turpmāk – Interneta vietne)</w:t>
      </w:r>
      <w:r w:rsidR="00014AF8" w:rsidRPr="004378BB">
        <w:rPr>
          <w:rFonts w:asciiTheme="minorHAnsi" w:hAnsiTheme="minorHAnsi" w:cstheme="minorHAnsi"/>
          <w:color w:val="111111"/>
          <w:sz w:val="27"/>
          <w:szCs w:val="27"/>
        </w:rPr>
        <w:t>,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iegādājas jebkuru no piedāvātajiem pakalpojumiem (turpmāk – P</w:t>
      </w:r>
      <w:r w:rsidR="00014AF8" w:rsidRPr="004378BB">
        <w:rPr>
          <w:rFonts w:asciiTheme="minorHAnsi" w:hAnsiTheme="minorHAnsi" w:cstheme="minorHAnsi"/>
          <w:color w:val="111111"/>
          <w:sz w:val="27"/>
          <w:szCs w:val="27"/>
        </w:rPr>
        <w:t>asūtītājs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>), no otras puses (abi kopā – Puses), noslēdz šo Distances līgumu (turpmāk – Līgums).</w:t>
      </w:r>
    </w:p>
    <w:p w14:paraId="36532087" w14:textId="77777777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</w:p>
    <w:p w14:paraId="0B2B64E9" w14:textId="77777777" w:rsidR="00AE3807" w:rsidRPr="00F93FC3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7030A0"/>
          <w:sz w:val="27"/>
          <w:szCs w:val="27"/>
        </w:rPr>
      </w:pPr>
      <w:r w:rsidRPr="00F93FC3">
        <w:rPr>
          <w:rStyle w:val="Strong"/>
          <w:rFonts w:asciiTheme="minorHAnsi" w:hAnsiTheme="minorHAnsi" w:cstheme="minorHAnsi"/>
          <w:color w:val="7030A0"/>
          <w:sz w:val="27"/>
          <w:szCs w:val="27"/>
        </w:rPr>
        <w:t>1. Pakalpojumu pasūtīšanas, piegādes un apmaksas vispārīgie noteikumi</w:t>
      </w:r>
    </w:p>
    <w:p w14:paraId="1ACAFFE9" w14:textId="08584A4F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1.1. Pārdevējs Interneta vietnē piedāvā dažāda veida digitālā satura pakalpojumus –</w:t>
      </w:r>
      <w:r w:rsidR="00014AF8"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>kursus</w:t>
      </w:r>
      <w:r w:rsidR="00ED64EC">
        <w:rPr>
          <w:rFonts w:asciiTheme="minorHAnsi" w:hAnsiTheme="minorHAnsi" w:cstheme="minorHAnsi"/>
          <w:color w:val="111111"/>
          <w:sz w:val="27"/>
          <w:szCs w:val="27"/>
        </w:rPr>
        <w:t xml:space="preserve"> un</w:t>
      </w:r>
      <w:r w:rsidR="00014AF8"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vebinārus (gan tiešsaistes, gan iepriekš ierakstītus)</w:t>
      </w:r>
      <w:r w:rsidR="00ED64EC">
        <w:rPr>
          <w:rFonts w:asciiTheme="minorHAnsi" w:hAnsiTheme="minorHAnsi" w:cstheme="minorHAnsi"/>
          <w:color w:val="111111"/>
          <w:sz w:val="27"/>
          <w:szCs w:val="27"/>
        </w:rPr>
        <w:t>, kā arī ar tiem saistītos digitāli ielādējamus palīgmateriālus</w:t>
      </w:r>
      <w:r w:rsidR="00014AF8" w:rsidRPr="004378BB">
        <w:rPr>
          <w:rFonts w:asciiTheme="minorHAnsi" w:hAnsiTheme="minorHAnsi" w:cstheme="minorHAnsi"/>
          <w:color w:val="111111"/>
          <w:sz w:val="27"/>
          <w:szCs w:val="27"/>
        </w:rPr>
        <w:t>, turpmāk – Pakalpojums.</w:t>
      </w:r>
    </w:p>
    <w:p w14:paraId="78C84922" w14:textId="77777777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1.2. Lai iegādātos Pakalpojumu, Pasūtītājam ir saistoši šie noteikumi:</w:t>
      </w:r>
    </w:p>
    <w:p w14:paraId="36AAA619" w14:textId="40A3F289" w:rsidR="00AE3807" w:rsidRPr="004378BB" w:rsidRDefault="00AE3807" w:rsidP="00AE38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Pirkumu var noformēt, izmantojot maksājuma karti</w:t>
      </w:r>
      <w:r w:rsidR="00D84344" w:rsidRPr="004378BB">
        <w:rPr>
          <w:rFonts w:asciiTheme="minorHAnsi" w:hAnsiTheme="minorHAnsi" w:cstheme="minorHAnsi"/>
          <w:color w:val="111111"/>
          <w:sz w:val="27"/>
          <w:szCs w:val="27"/>
        </w:rPr>
        <w:t>, citu Interneta vietnē pieejamo funkcionalitāti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vai</w:t>
      </w:r>
      <w:r w:rsidR="00D84344"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ar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pārskaitījumu. Veicot apmaksu ar pārskaitījumu, apmaksa jāveic </w:t>
      </w:r>
      <w:r w:rsidR="00F63AE4" w:rsidRPr="004378BB">
        <w:rPr>
          <w:rFonts w:asciiTheme="minorHAnsi" w:hAnsiTheme="minorHAnsi" w:cstheme="minorHAnsi"/>
          <w:color w:val="111111"/>
          <w:sz w:val="27"/>
          <w:szCs w:val="27"/>
        </w:rPr>
        <w:t>rēķinā paredzētajā termiņā (ne vēlāk kā 48 stundas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 pirms </w:t>
      </w:r>
      <w:r w:rsidR="00F63AE4" w:rsidRPr="004378BB">
        <w:rPr>
          <w:rFonts w:asciiTheme="minorHAnsi" w:hAnsiTheme="minorHAnsi" w:cstheme="minorHAnsi"/>
          <w:color w:val="111111"/>
          <w:sz w:val="27"/>
          <w:szCs w:val="27"/>
        </w:rPr>
        <w:t>P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>akalpojuma sākuma</w:t>
      </w:r>
      <w:r w:rsidR="00F63AE4" w:rsidRPr="004378BB">
        <w:rPr>
          <w:rFonts w:asciiTheme="minorHAnsi" w:hAnsiTheme="minorHAnsi" w:cstheme="minorHAnsi"/>
          <w:color w:val="111111"/>
          <w:sz w:val="27"/>
          <w:szCs w:val="27"/>
        </w:rPr>
        <w:t>)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t>.</w:t>
      </w:r>
    </w:p>
    <w:p w14:paraId="4BB2D397" w14:textId="5B2C0238" w:rsidR="00AE3807" w:rsidRPr="004378BB" w:rsidRDefault="00AE3807" w:rsidP="00AE38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Pasūtītājs Interneta vietnē iepazīstas ar Pakalpojuma aprakstu, saturu un cenu un pats izvērtē tā piemērotību.</w:t>
      </w:r>
    </w:p>
    <w:p w14:paraId="266C1EC6" w14:textId="58431E92" w:rsidR="00AE3807" w:rsidRPr="004378BB" w:rsidRDefault="00AE3807" w:rsidP="00AE38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Iegādi apstiprina ar klikšķi uz “Pieteikties”, “Pirkt” vai "Apmaksāt".</w:t>
      </w:r>
    </w:p>
    <w:p w14:paraId="1CE56062" w14:textId="21696853" w:rsidR="00AE3807" w:rsidRPr="004378BB" w:rsidRDefault="00AE3807" w:rsidP="00AE38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Apmaksas laikā Pasūtītājs sniedz patiesus datus, lai Pārdevējs varētu sagatavot rēķinu un nodrošināt piekļuvi.</w:t>
      </w:r>
    </w:p>
    <w:p w14:paraId="26AF49E6" w14:textId="0A6E74CD" w:rsidR="00AE3807" w:rsidRPr="004378BB" w:rsidRDefault="00AE3807" w:rsidP="00AE38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Pēc apmaksas ar karti piekļuve tiek nodrošināta nekavējoties, ar pārskaitījumu – vienas darba dienas laikā pēc apmaksas saņemšanas.</w:t>
      </w:r>
    </w:p>
    <w:p w14:paraId="2DB2BC2C" w14:textId="4A8381A3" w:rsidR="00AE3807" w:rsidRPr="004378BB" w:rsidRDefault="00AE3807" w:rsidP="00AE38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Iegādātos pakalpojumus drīkst izmantot tikai personīgām vajadzībām, tos nedrīkst nodot citām personām.</w:t>
      </w:r>
    </w:p>
    <w:p w14:paraId="3CE99FA1" w14:textId="572AF88D" w:rsidR="00AE3807" w:rsidRPr="004378BB" w:rsidRDefault="00AE3807" w:rsidP="00AE38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Apmaksas pārtraukuma vai kavēšanās gadījumā rēķins tiek anulēts, un iegāde jāsāk no jauna.</w:t>
      </w:r>
    </w:p>
    <w:p w14:paraId="268E0C9F" w14:textId="77777777" w:rsidR="00833814" w:rsidRPr="004378BB" w:rsidRDefault="00833814" w:rsidP="0083381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11111"/>
          <w:sz w:val="27"/>
          <w:szCs w:val="27"/>
        </w:rPr>
      </w:pPr>
    </w:p>
    <w:p w14:paraId="699DAD71" w14:textId="77777777" w:rsidR="00AE3807" w:rsidRPr="00F93FC3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7030A0"/>
          <w:sz w:val="27"/>
          <w:szCs w:val="27"/>
        </w:rPr>
      </w:pPr>
      <w:r w:rsidRPr="00F93FC3">
        <w:rPr>
          <w:rStyle w:val="Strong"/>
          <w:rFonts w:asciiTheme="minorHAnsi" w:hAnsiTheme="minorHAnsi" w:cstheme="minorHAnsi"/>
          <w:color w:val="7030A0"/>
          <w:sz w:val="27"/>
          <w:szCs w:val="27"/>
        </w:rPr>
        <w:t>2. Digitālā satura piegādes noteikumi</w:t>
      </w:r>
    </w:p>
    <w:p w14:paraId="6113AC9A" w14:textId="77777777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2.1. Pasūtītājs neiegūst saturu īpašumā, bet tikai tiesības to izmantot (skatīties ierakstus, piedalīties tiešraidēs, lejupielādēt izdales materiālus).</w:t>
      </w:r>
    </w:p>
    <w:p w14:paraId="4AD18702" w14:textId="3286E99C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2.2. Piekļuves periods tiek norādīts pie Pakalpojuma apraksta iegādes brīdī. Pēc perioda beigām piekļuve tiek automātiski pārtraukta.</w:t>
      </w:r>
    </w:p>
    <w:p w14:paraId="7CBCC1D6" w14:textId="77777777" w:rsidR="00833814" w:rsidRPr="004378BB" w:rsidRDefault="00833814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</w:p>
    <w:p w14:paraId="63352341" w14:textId="77777777" w:rsidR="00AE3807" w:rsidRPr="00F93FC3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7030A0"/>
          <w:sz w:val="27"/>
          <w:szCs w:val="27"/>
        </w:rPr>
      </w:pPr>
      <w:r w:rsidRPr="00F93FC3">
        <w:rPr>
          <w:rStyle w:val="Strong"/>
          <w:rFonts w:asciiTheme="minorHAnsi" w:hAnsiTheme="minorHAnsi" w:cstheme="minorHAnsi"/>
          <w:color w:val="7030A0"/>
          <w:sz w:val="27"/>
          <w:szCs w:val="27"/>
        </w:rPr>
        <w:t>3. Pušu tiesības un pienākumi</w:t>
      </w:r>
    </w:p>
    <w:p w14:paraId="0896520D" w14:textId="77777777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Pasūtītājs apņemas:</w:t>
      </w:r>
    </w:p>
    <w:p w14:paraId="09D6839C" w14:textId="77777777" w:rsidR="00AE3807" w:rsidRPr="004378BB" w:rsidRDefault="00AE3807" w:rsidP="00AE38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sniegt patiesu informāciju pirkuma laikā,</w:t>
      </w:r>
    </w:p>
    <w:p w14:paraId="0583A4B5" w14:textId="77777777" w:rsidR="00AE3807" w:rsidRPr="004378BB" w:rsidRDefault="00AE3807" w:rsidP="00AE38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savlaicīgi apmaksāt pakalpojumu,</w:t>
      </w:r>
    </w:p>
    <w:p w14:paraId="26526D9A" w14:textId="77777777" w:rsidR="00AE3807" w:rsidRPr="004378BB" w:rsidRDefault="00AE3807" w:rsidP="00AE38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lastRenderedPageBreak/>
        <w:t>izmantot iegūto saturu tikai personīgām vajadzībām,</w:t>
      </w:r>
    </w:p>
    <w:p w14:paraId="4343691D" w14:textId="77777777" w:rsidR="00AE3807" w:rsidRPr="004378BB" w:rsidRDefault="00AE3807" w:rsidP="00AE380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iepazīties ar šo Līgumu un Privātuma politiku pirms pirkuma.</w:t>
      </w:r>
    </w:p>
    <w:p w14:paraId="0C2451E8" w14:textId="77777777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Pasūtītājam ir tiesības:</w:t>
      </w:r>
    </w:p>
    <w:p w14:paraId="6866F8FC" w14:textId="77777777" w:rsidR="00AE3807" w:rsidRPr="004378BB" w:rsidRDefault="00AE3807" w:rsidP="00AE380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saņemt pakalpojumu atbilstoši aprakstam,</w:t>
      </w:r>
    </w:p>
    <w:p w14:paraId="516AD53B" w14:textId="43EE887E" w:rsidR="00AE3807" w:rsidRPr="004378BB" w:rsidRDefault="00AE3807" w:rsidP="00AE380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vērsties pie Pārdevēja ar jautājumiem, rakstot uz e-pastu: </w:t>
      </w:r>
      <w:r w:rsidR="00833814" w:rsidRPr="004378BB">
        <w:rPr>
          <w:rFonts w:asciiTheme="minorHAnsi" w:hAnsiTheme="minorHAnsi" w:cstheme="minorHAnsi"/>
          <w:b/>
          <w:bCs/>
          <w:color w:val="111111"/>
          <w:sz w:val="27"/>
          <w:szCs w:val="27"/>
        </w:rPr>
        <w:t>info@atbalsts.lv</w:t>
      </w:r>
    </w:p>
    <w:p w14:paraId="0A8311AD" w14:textId="77777777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Pārdevējs apņemas:</w:t>
      </w:r>
    </w:p>
    <w:p w14:paraId="6149DA22" w14:textId="77777777" w:rsidR="00AE3807" w:rsidRPr="004378BB" w:rsidRDefault="00AE3807" w:rsidP="00AE380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nodrošināt pakalpojumu atbilstoši aprakstam,</w:t>
      </w:r>
    </w:p>
    <w:p w14:paraId="694244B5" w14:textId="77777777" w:rsidR="00AE3807" w:rsidRPr="004378BB" w:rsidRDefault="00AE3807" w:rsidP="00AE380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sniegt skaidru informāciju par saturu un norises laiku,</w:t>
      </w:r>
    </w:p>
    <w:p w14:paraId="2E52C559" w14:textId="77777777" w:rsidR="00AE3807" w:rsidRPr="004378BB" w:rsidRDefault="00AE3807" w:rsidP="00AE380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informēt par izmaiņām (ja tādas rodas),</w:t>
      </w:r>
    </w:p>
    <w:p w14:paraId="3869A8E5" w14:textId="77777777" w:rsidR="00AE3807" w:rsidRPr="004378BB" w:rsidRDefault="00AE3807" w:rsidP="00AE380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ievērot datu aizsardzības regulas prasības.</w:t>
      </w:r>
    </w:p>
    <w:p w14:paraId="4881308F" w14:textId="77777777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Pārdevējam ir tiesības:</w:t>
      </w:r>
    </w:p>
    <w:p w14:paraId="1F30AFD9" w14:textId="77777777" w:rsidR="00AE3807" w:rsidRPr="004378BB" w:rsidRDefault="00AE3807" w:rsidP="00AE380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atteikt piekļuvi, ja nav saņemta apmaksa,</w:t>
      </w:r>
    </w:p>
    <w:p w14:paraId="29D6DFC4" w14:textId="77777777" w:rsidR="00AE3807" w:rsidRPr="004378BB" w:rsidRDefault="00AE3807" w:rsidP="00AE380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mainīt norises datumus, iepriekš informējot Pasūtītāju,</w:t>
      </w:r>
    </w:p>
    <w:p w14:paraId="33532411" w14:textId="17AAA05C" w:rsidR="00AE3807" w:rsidRPr="004378BB" w:rsidRDefault="00AE3807" w:rsidP="00AE380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ierobežota vietu skaita gadījumā sniegt pakalpojumu apmaksas secībā.</w:t>
      </w:r>
    </w:p>
    <w:p w14:paraId="07D6B6D4" w14:textId="77777777" w:rsidR="00753CED" w:rsidRPr="004378BB" w:rsidRDefault="00753CED" w:rsidP="00753CE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11111"/>
          <w:sz w:val="27"/>
          <w:szCs w:val="27"/>
        </w:rPr>
      </w:pPr>
    </w:p>
    <w:p w14:paraId="179B6D0E" w14:textId="77777777" w:rsidR="00AE3807" w:rsidRPr="00F93FC3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7030A0"/>
          <w:sz w:val="27"/>
          <w:szCs w:val="27"/>
        </w:rPr>
      </w:pPr>
      <w:r w:rsidRPr="00F93FC3">
        <w:rPr>
          <w:rStyle w:val="Strong"/>
          <w:rFonts w:asciiTheme="minorHAnsi" w:hAnsiTheme="minorHAnsi" w:cstheme="minorHAnsi"/>
          <w:color w:val="7030A0"/>
          <w:sz w:val="27"/>
          <w:szCs w:val="27"/>
        </w:rPr>
        <w:t>4. Pretenzijas</w:t>
      </w:r>
    </w:p>
    <w:p w14:paraId="4A438A99" w14:textId="26DBD1D6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4.1. Pasūtītājs var iesniegt pretenzijas rakstiski uz Pārdevēja juridisko adresi vai e-pastu.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  <w:t>4.2. Pārdevējs tās izskata 10 dienu laikā un sniedz atbildi.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  <w:t>4.3. Nepamatotas pretenzijas var tikt noraidītas.</w:t>
      </w:r>
    </w:p>
    <w:p w14:paraId="07F0A9A2" w14:textId="77777777" w:rsidR="00753CED" w:rsidRPr="004378BB" w:rsidRDefault="00753CED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</w:p>
    <w:p w14:paraId="1C28FD21" w14:textId="77777777" w:rsidR="00AE3807" w:rsidRPr="00F93FC3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7030A0"/>
          <w:sz w:val="27"/>
          <w:szCs w:val="27"/>
        </w:rPr>
      </w:pPr>
      <w:r w:rsidRPr="00F93FC3">
        <w:rPr>
          <w:rStyle w:val="Strong"/>
          <w:rFonts w:asciiTheme="minorHAnsi" w:hAnsiTheme="minorHAnsi" w:cstheme="minorHAnsi"/>
          <w:color w:val="7030A0"/>
          <w:sz w:val="27"/>
          <w:szCs w:val="27"/>
        </w:rPr>
        <w:t>5. Atbildība un strīdu izšķiršana</w:t>
      </w:r>
    </w:p>
    <w:p w14:paraId="666295EA" w14:textId="3C4827B7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5.1. Pārdevējs neatbild par kļūdām, kas radušās Pasūtītāja interneta savienojuma, ierīces vai programmatūras problēmu dēļ.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  <w:t>5.2. Pārdevējs neatbild par Pakalpojuma atbilstību Pasūtītāja subjektīvajām vēlmēm.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  <w:t>5.3. Pārdevēja atbildība nepārsniedz Pasūtītāja samaksāto summu par konkrēto pakalpojumu.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  <w:t>5.4. Strīdi vispirms tiek risināti sarunu ceļā. Ja tas nav iespējams, strīdu izšķir Latvijas tiesās saskaņā ar spēkā esošajiem normatīvajiem aktiem.</w:t>
      </w:r>
    </w:p>
    <w:p w14:paraId="74CE0624" w14:textId="77777777" w:rsidR="00753CED" w:rsidRPr="004378BB" w:rsidRDefault="00753CED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</w:p>
    <w:p w14:paraId="6F1E1A61" w14:textId="77777777" w:rsidR="00AE3807" w:rsidRPr="00F93FC3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7030A0"/>
          <w:sz w:val="27"/>
          <w:szCs w:val="27"/>
        </w:rPr>
      </w:pPr>
      <w:r w:rsidRPr="00F93FC3">
        <w:rPr>
          <w:rStyle w:val="Strong"/>
          <w:rFonts w:asciiTheme="minorHAnsi" w:hAnsiTheme="minorHAnsi" w:cstheme="minorHAnsi"/>
          <w:color w:val="7030A0"/>
          <w:sz w:val="27"/>
          <w:szCs w:val="27"/>
        </w:rPr>
        <w:t>6. Atteikuma tiesības</w:t>
      </w:r>
    </w:p>
    <w:p w14:paraId="09932BB0" w14:textId="37286422" w:rsidR="00753CED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6.1. Pakalpojuma norises laiks ir </w:t>
      </w:r>
      <w:r w:rsidR="00753CED"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apmācību laiks un datums. 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  <w:t xml:space="preserve">6.2. </w:t>
      </w:r>
      <w:r w:rsidR="00753CED"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No Pakalpojuma, kas noteik tiešsaistē, var atteikties 14 dienu laikā no maksājuma veikšanas, rakstot uz e-pastu </w:t>
      </w:r>
      <w:hyperlink r:id="rId8" w:history="1">
        <w:r w:rsidR="00753CED" w:rsidRPr="004378BB">
          <w:rPr>
            <w:rStyle w:val="Hyperlink"/>
            <w:rFonts w:asciiTheme="minorHAnsi" w:hAnsiTheme="minorHAnsi" w:cstheme="minorHAnsi"/>
            <w:sz w:val="27"/>
            <w:szCs w:val="27"/>
          </w:rPr>
          <w:t>info@atbalsts.lv</w:t>
        </w:r>
      </w:hyperlink>
      <w:r w:rsidR="00753CED"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, bet ne vēlāk kā līdz Pakalpojuma sniegšanas uzsākšanai. </w:t>
      </w:r>
      <w:r w:rsidR="00753CED" w:rsidRPr="004378BB">
        <w:rPr>
          <w:rFonts w:asciiTheme="minorHAnsi" w:hAnsiTheme="minorHAnsi" w:cstheme="minorHAnsi"/>
          <w:color w:val="111111"/>
          <w:sz w:val="27"/>
          <w:szCs w:val="27"/>
        </w:rPr>
        <w:t>Nauda tiek atmaksāta uz to pašu kontu, no kura veikta apmaksa.</w:t>
      </w:r>
    </w:p>
    <w:p w14:paraId="413B8019" w14:textId="18B3C66A" w:rsidR="00753CED" w:rsidRPr="004378BB" w:rsidRDefault="00753CED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 xml:space="preserve">6.3. Pakalpojumam, kas kļūst pieejams nekavējoties pēc apmaksas veikšanas (iepriekš ierakstīts mācību saturs, tā palīgmateriāli),  atteikuma tiesības nav piemērojamas. </w:t>
      </w:r>
    </w:p>
    <w:p w14:paraId="34265F51" w14:textId="22F07409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</w:r>
      <w:r w:rsidRPr="00F93FC3">
        <w:rPr>
          <w:rStyle w:val="Strong"/>
          <w:rFonts w:asciiTheme="minorHAnsi" w:hAnsiTheme="minorHAnsi" w:cstheme="minorHAnsi"/>
          <w:color w:val="7030A0"/>
          <w:sz w:val="27"/>
          <w:szCs w:val="27"/>
        </w:rPr>
        <w:t>7. Citi noteikumi</w:t>
      </w:r>
    </w:p>
    <w:p w14:paraId="3F2366A4" w14:textId="77777777" w:rsidR="00AE3807" w:rsidRPr="004378BB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lastRenderedPageBreak/>
        <w:t>7.1. Līgums stājas spēkā brīdī, kad Pasūtītājs veic apmaksu.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  <w:t>7.2. Pasūtītājs, veicot pirkumu, apliecina, ka ir iepazinies ar šo Līgumu un Privātuma politiku.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  <w:t>7.3. Pārdevējam ir tiesības vienpusēji mainīt noteikumus, tos publicējot Interneta vietnē.</w:t>
      </w:r>
      <w:r w:rsidRPr="004378BB">
        <w:rPr>
          <w:rFonts w:asciiTheme="minorHAnsi" w:hAnsiTheme="minorHAnsi" w:cstheme="minorHAnsi"/>
          <w:color w:val="111111"/>
          <w:sz w:val="27"/>
          <w:szCs w:val="27"/>
        </w:rPr>
        <w:br/>
        <w:t>7.4. Jautājumos, kas nav atrunāti šajā Līgumā, Puses vadās pēc Latvijas Republikas normatīvajiem aktiem.</w:t>
      </w:r>
    </w:p>
    <w:p w14:paraId="2BA5434D" w14:textId="77777777" w:rsidR="00EF3343" w:rsidRPr="004378BB" w:rsidRDefault="00EF3343" w:rsidP="00AE380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111111"/>
          <w:sz w:val="27"/>
          <w:szCs w:val="27"/>
        </w:rPr>
      </w:pPr>
    </w:p>
    <w:p w14:paraId="4C256E9B" w14:textId="3C0BCC31" w:rsidR="00AE3807" w:rsidRPr="00F93FC3" w:rsidRDefault="00AE3807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7030A0"/>
          <w:sz w:val="27"/>
          <w:szCs w:val="27"/>
        </w:rPr>
      </w:pPr>
      <w:r w:rsidRPr="00F93FC3">
        <w:rPr>
          <w:rStyle w:val="Strong"/>
          <w:rFonts w:asciiTheme="minorHAnsi" w:hAnsiTheme="minorHAnsi" w:cstheme="minorHAnsi"/>
          <w:color w:val="7030A0"/>
          <w:sz w:val="27"/>
          <w:szCs w:val="27"/>
        </w:rPr>
        <w:t>Pārdevējs:</w:t>
      </w:r>
      <w:r w:rsidRPr="00F93FC3">
        <w:rPr>
          <w:rFonts w:asciiTheme="minorHAnsi" w:hAnsiTheme="minorHAnsi" w:cstheme="minorHAnsi"/>
          <w:color w:val="7030A0"/>
          <w:sz w:val="27"/>
          <w:szCs w:val="27"/>
        </w:rPr>
        <w:br/>
      </w:r>
    </w:p>
    <w:p w14:paraId="08039C51" w14:textId="77777777" w:rsidR="00ED64EC" w:rsidRDefault="00EF3343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Nodibinājums “Mācību centrs ATBALSTS”</w:t>
      </w:r>
      <w:r w:rsidR="00AE3807" w:rsidRPr="004378BB">
        <w:rPr>
          <w:rFonts w:asciiTheme="minorHAnsi" w:hAnsiTheme="minorHAnsi" w:cstheme="minorHAnsi"/>
          <w:color w:val="111111"/>
          <w:sz w:val="27"/>
          <w:szCs w:val="27"/>
        </w:rPr>
        <w:br/>
      </w:r>
      <w:r w:rsidR="00AE3807" w:rsidRPr="004378BB">
        <w:rPr>
          <w:rFonts w:asciiTheme="minorHAnsi" w:hAnsiTheme="minorHAnsi" w:cstheme="minorHAnsi"/>
          <w:color w:val="000000"/>
          <w:sz w:val="27"/>
          <w:szCs w:val="27"/>
        </w:rPr>
        <w:t xml:space="preserve">Reģ. nr.: </w:t>
      </w:r>
      <w:r w:rsidRPr="004378BB">
        <w:rPr>
          <w:rFonts w:asciiTheme="minorHAnsi" w:hAnsiTheme="minorHAnsi" w:cstheme="minorHAnsi"/>
          <w:color w:val="000000"/>
          <w:sz w:val="27"/>
          <w:szCs w:val="27"/>
        </w:rPr>
        <w:t>40008228814</w:t>
      </w:r>
    </w:p>
    <w:p w14:paraId="6A342E24" w14:textId="71DCD1C6" w:rsidR="00EF3343" w:rsidRPr="004378BB" w:rsidRDefault="00ED64EC" w:rsidP="00AE38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PVN maksātāja Nr.: LV40008228814</w:t>
      </w:r>
      <w:r w:rsidR="00AE3807" w:rsidRPr="004378BB">
        <w:rPr>
          <w:rFonts w:asciiTheme="minorHAnsi" w:hAnsiTheme="minorHAnsi" w:cstheme="minorHAnsi"/>
          <w:color w:val="000000"/>
          <w:sz w:val="27"/>
          <w:szCs w:val="27"/>
        </w:rPr>
        <w:br/>
        <w:t xml:space="preserve">Adrese: </w:t>
      </w:r>
      <w:r w:rsidR="00EF3343" w:rsidRPr="004378BB">
        <w:rPr>
          <w:rFonts w:asciiTheme="minorHAnsi" w:hAnsiTheme="minorHAnsi" w:cstheme="minorHAnsi"/>
          <w:color w:val="000000"/>
          <w:sz w:val="27"/>
          <w:szCs w:val="27"/>
        </w:rPr>
        <w:t>Strēlnieku 9-14, Rīga</w:t>
      </w:r>
    </w:p>
    <w:p w14:paraId="0A9F863D" w14:textId="4707A55C" w:rsidR="00AE3807" w:rsidRPr="004378BB" w:rsidRDefault="00AE3807" w:rsidP="00EF33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7"/>
          <w:szCs w:val="27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E-pasts: </w:t>
      </w:r>
      <w:hyperlink r:id="rId9" w:history="1">
        <w:r w:rsidR="00EF3343" w:rsidRPr="004378BB">
          <w:rPr>
            <w:rStyle w:val="Hyperlink"/>
            <w:rFonts w:asciiTheme="minorHAnsi" w:hAnsiTheme="minorHAnsi" w:cstheme="minorHAnsi"/>
            <w:sz w:val="27"/>
            <w:szCs w:val="27"/>
          </w:rPr>
          <w:t>info@atbalsts.lv</w:t>
        </w:r>
      </w:hyperlink>
    </w:p>
    <w:p w14:paraId="73E6ABB8" w14:textId="0B8E85F6" w:rsidR="00EF3343" w:rsidRPr="004378BB" w:rsidRDefault="00EF3343" w:rsidP="00EF33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378BB">
        <w:rPr>
          <w:rFonts w:asciiTheme="minorHAnsi" w:hAnsiTheme="minorHAnsi" w:cstheme="minorHAnsi"/>
          <w:color w:val="111111"/>
          <w:sz w:val="27"/>
          <w:szCs w:val="27"/>
        </w:rPr>
        <w:t>Tālrunis: +371 20380211</w:t>
      </w:r>
    </w:p>
    <w:sectPr w:rsidR="00EF3343" w:rsidRPr="004378B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3F25" w14:textId="77777777" w:rsidR="00470073" w:rsidRDefault="00470073" w:rsidP="00A83B9A">
      <w:pPr>
        <w:spacing w:line="240" w:lineRule="auto"/>
      </w:pPr>
      <w:r>
        <w:separator/>
      </w:r>
    </w:p>
  </w:endnote>
  <w:endnote w:type="continuationSeparator" w:id="0">
    <w:p w14:paraId="31040934" w14:textId="77777777" w:rsidR="00470073" w:rsidRDefault="00470073" w:rsidP="00A83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7B90" w14:textId="77777777" w:rsidR="00470073" w:rsidRDefault="00470073" w:rsidP="00A83B9A">
      <w:pPr>
        <w:spacing w:line="240" w:lineRule="auto"/>
      </w:pPr>
      <w:r>
        <w:separator/>
      </w:r>
    </w:p>
  </w:footnote>
  <w:footnote w:type="continuationSeparator" w:id="0">
    <w:p w14:paraId="198ED2BA" w14:textId="77777777" w:rsidR="00470073" w:rsidRDefault="00470073" w:rsidP="00A83B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12F7" w14:textId="6803F4EC" w:rsidR="00A83B9A" w:rsidRDefault="00A83B9A" w:rsidP="00A83B9A">
    <w:pPr>
      <w:pStyle w:val="Header"/>
      <w:jc w:val="right"/>
    </w:pPr>
    <w:r>
      <w:rPr>
        <w:noProof/>
      </w:rPr>
      <w:drawing>
        <wp:inline distT="0" distB="0" distL="0" distR="0" wp14:anchorId="7AD7F558" wp14:editId="7A502CB2">
          <wp:extent cx="1250950" cy="389172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887" cy="39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810"/>
    <w:multiLevelType w:val="multilevel"/>
    <w:tmpl w:val="D82A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A6212"/>
    <w:multiLevelType w:val="multilevel"/>
    <w:tmpl w:val="1C02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15C1F"/>
    <w:multiLevelType w:val="multilevel"/>
    <w:tmpl w:val="BD72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B0E28"/>
    <w:multiLevelType w:val="multilevel"/>
    <w:tmpl w:val="92D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A4778"/>
    <w:multiLevelType w:val="multilevel"/>
    <w:tmpl w:val="347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B3194"/>
    <w:multiLevelType w:val="multilevel"/>
    <w:tmpl w:val="7E32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07"/>
    <w:rsid w:val="00014AF8"/>
    <w:rsid w:val="002C4BEC"/>
    <w:rsid w:val="004378BB"/>
    <w:rsid w:val="00470073"/>
    <w:rsid w:val="006B49A8"/>
    <w:rsid w:val="00753CED"/>
    <w:rsid w:val="00833814"/>
    <w:rsid w:val="0087478A"/>
    <w:rsid w:val="009D629B"/>
    <w:rsid w:val="00A83B9A"/>
    <w:rsid w:val="00AE3807"/>
    <w:rsid w:val="00D84344"/>
    <w:rsid w:val="00ED64EC"/>
    <w:rsid w:val="00EF3343"/>
    <w:rsid w:val="00F63AE4"/>
    <w:rsid w:val="00F9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03626"/>
  <w15:chartTrackingRefBased/>
  <w15:docId w15:val="{1BA71EC4-673B-4FEF-B23F-69EF283F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E3807"/>
    <w:rPr>
      <w:b/>
      <w:bCs/>
    </w:rPr>
  </w:style>
  <w:style w:type="character" w:styleId="Hyperlink">
    <w:name w:val="Hyperlink"/>
    <w:basedOn w:val="DefaultParagraphFont"/>
    <w:uiPriority w:val="99"/>
    <w:unhideWhenUsed/>
    <w:rsid w:val="00AE38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8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3B9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B9A"/>
  </w:style>
  <w:style w:type="paragraph" w:styleId="Footer">
    <w:name w:val="footer"/>
    <w:basedOn w:val="Normal"/>
    <w:link w:val="FooterChar"/>
    <w:uiPriority w:val="99"/>
    <w:unhideWhenUsed/>
    <w:rsid w:val="00A83B9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balst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balst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tbalst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3019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Moora</dc:creator>
  <cp:keywords/>
  <dc:description/>
  <cp:lastModifiedBy>Santa Moora</cp:lastModifiedBy>
  <cp:revision>14</cp:revision>
  <dcterms:created xsi:type="dcterms:W3CDTF">2025-12-28T06:27:00Z</dcterms:created>
  <dcterms:modified xsi:type="dcterms:W3CDTF">2025-12-28T06:53:00Z</dcterms:modified>
</cp:coreProperties>
</file>